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932AE" w14:textId="293347FE" w:rsidR="00D422ED" w:rsidRDefault="00D422ED" w:rsidP="00D422ED">
      <w:pPr>
        <w:rPr>
          <w:rFonts w:ascii="Times New Roman" w:hAnsi="Times New Roman" w:cs="Times New Roman"/>
        </w:rPr>
      </w:pPr>
      <w:r>
        <w:rPr>
          <w:rFonts w:ascii="Times New Roman" w:hAnsi="Times New Roman" w:cs="Times New Roman"/>
        </w:rPr>
        <w:t>Soil Conservation</w:t>
      </w:r>
    </w:p>
    <w:p w14:paraId="2F5DB125" w14:textId="77777777" w:rsidR="00D422ED" w:rsidRDefault="00D422ED" w:rsidP="00D422ED">
      <w:pPr>
        <w:rPr>
          <w:rFonts w:ascii="Times New Roman" w:hAnsi="Times New Roman" w:cs="Times New Roman"/>
        </w:rPr>
      </w:pPr>
    </w:p>
    <w:p w14:paraId="38508AFB" w14:textId="5BDDCB9D" w:rsidR="00D422ED" w:rsidRDefault="00D422ED" w:rsidP="00D422ED">
      <w:pPr>
        <w:rPr>
          <w:rFonts w:ascii="Times New Roman" w:hAnsi="Times New Roman" w:cs="Times New Roman"/>
        </w:rPr>
      </w:pPr>
      <w:r>
        <w:rPr>
          <w:rFonts w:ascii="Times New Roman" w:hAnsi="Times New Roman" w:cs="Times New Roman"/>
        </w:rPr>
        <w:t>Dear Culture Contrarians,</w:t>
      </w:r>
    </w:p>
    <w:p w14:paraId="04F097D4" w14:textId="77777777" w:rsidR="00D422ED" w:rsidRDefault="00D422ED" w:rsidP="00D422ED">
      <w:pPr>
        <w:rPr>
          <w:rFonts w:ascii="Times New Roman" w:hAnsi="Times New Roman" w:cs="Times New Roman"/>
        </w:rPr>
      </w:pPr>
    </w:p>
    <w:p w14:paraId="1CFD4EEC" w14:textId="77777777" w:rsidR="00D422ED" w:rsidRDefault="00D422ED" w:rsidP="00D422ED">
      <w:pPr>
        <w:rPr>
          <w:rFonts w:ascii="Times New Roman" w:hAnsi="Times New Roman" w:cs="Times New Roman"/>
        </w:rPr>
      </w:pPr>
      <w:r>
        <w:rPr>
          <w:rFonts w:ascii="Times New Roman" w:hAnsi="Times New Roman" w:cs="Times New Roman"/>
        </w:rPr>
        <w:t xml:space="preserve">Everyone knows the Parable of the Sower. Most people think the Sower is preaching the Gospel of Grace and anyone who does not persevere with good works doesn’t make it to heaven, but did you know that the parable isn’t about the Sower? It is about the soils! Jesus describes four different responses to the same message, or simply put, how people respond to the message of the kingdom. 1. Stoney ground doesn’t believe 2. Rocky ground believes and doesn’t mature 3. Thorny ground believes, but gets distracted and loses focus and 4. Good ground believes and produces various amounts of fruit. Only the first ground are unbelievers, and all the rest are believers. Luke 8:10 makes it clear that the Sower is not sowing the Gospel of Grace; he is preaching about the coming millennial kingdom! This parable comes after the leadership of Israel has rejected the message and attributed Christ’s works and message to Satan. The kingdom will be delayed because the Jewish leadership refused to believe in Jesus. </w:t>
      </w:r>
    </w:p>
    <w:p w14:paraId="3CC98256" w14:textId="77777777" w:rsidR="00D422ED" w:rsidRDefault="00D422ED" w:rsidP="00D422ED">
      <w:pPr>
        <w:rPr>
          <w:rFonts w:ascii="Times New Roman" w:hAnsi="Times New Roman" w:cs="Times New Roman"/>
        </w:rPr>
      </w:pPr>
    </w:p>
    <w:p w14:paraId="1999E57A" w14:textId="77777777" w:rsidR="00D422ED" w:rsidRDefault="00D422ED" w:rsidP="00D422ED">
      <w:pPr>
        <w:rPr>
          <w:rFonts w:ascii="Times New Roman" w:hAnsi="Times New Roman" w:cs="Times New Roman"/>
        </w:rPr>
      </w:pPr>
      <w:r>
        <w:rPr>
          <w:rFonts w:ascii="Times New Roman" w:hAnsi="Times New Roman" w:cs="Times New Roman"/>
        </w:rPr>
        <w:t>The first soil is like the religious leaders; they refuse to believe and be saved. Among those who do believe there are a variety of responses. The second soil believes for a while and then loses interest because of trials. Trials, you see, are an integral part of a believer’s preparation for service in the coming kingdom (Acts 14:22). Many believers, however, lose sight of the kingdom because trials trip them up. The third soil allows things like wealth to lure them away from the truly serious wealth in the kingdom. The fourth soil describes believers who bear fruit in varying degrees of productivity.</w:t>
      </w:r>
    </w:p>
    <w:p w14:paraId="400530B1" w14:textId="77777777" w:rsidR="00D422ED" w:rsidRDefault="00D422ED" w:rsidP="00D422ED">
      <w:pPr>
        <w:rPr>
          <w:rFonts w:ascii="Times New Roman" w:hAnsi="Times New Roman" w:cs="Times New Roman"/>
        </w:rPr>
      </w:pPr>
    </w:p>
    <w:p w14:paraId="2229D90F" w14:textId="77777777" w:rsidR="00D422ED" w:rsidRDefault="00D422ED" w:rsidP="00D422ED">
      <w:pPr>
        <w:rPr>
          <w:rFonts w:ascii="Times New Roman" w:hAnsi="Times New Roman" w:cs="Times New Roman"/>
        </w:rPr>
      </w:pPr>
      <w:r>
        <w:rPr>
          <w:rFonts w:ascii="Times New Roman" w:hAnsi="Times New Roman" w:cs="Times New Roman"/>
        </w:rPr>
        <w:t xml:space="preserve">Moses provides a great illustration of how the coming kingdom can influence present-day decisions. As the virtual ruler of Egypt, with all its wealth and sin, he left that life and identified with the enslaved Jews. This is a no brainer. Moses saw the reward of the future and made a current decision that only makes sense in light of Christ’s coming kingdom (Hebrews 11:24-26). </w:t>
      </w:r>
    </w:p>
    <w:p w14:paraId="3A78D75C" w14:textId="77777777" w:rsidR="00D422ED" w:rsidRDefault="00D422ED" w:rsidP="00D422ED">
      <w:pPr>
        <w:rPr>
          <w:rFonts w:ascii="Times New Roman" w:hAnsi="Times New Roman" w:cs="Times New Roman"/>
        </w:rPr>
      </w:pPr>
    </w:p>
    <w:p w14:paraId="48EAC621" w14:textId="77777777" w:rsidR="00D422ED" w:rsidRDefault="00D422ED" w:rsidP="00D422ED">
      <w:pPr>
        <w:rPr>
          <w:rFonts w:ascii="Times New Roman" w:hAnsi="Times New Roman" w:cs="Times New Roman"/>
          <w:i/>
          <w:iCs/>
        </w:rPr>
      </w:pPr>
      <w:r>
        <w:rPr>
          <w:rFonts w:ascii="Times New Roman" w:hAnsi="Times New Roman" w:cs="Times New Roman"/>
        </w:rPr>
        <w:t xml:space="preserve">The parable of the soils is not talking about how to get to heaven. The Sower is not giving out the Gospel of Grace; he is preaching about the coming kingdom. We are fighting against a culture that appears to be winning. This is by Christ’s design so that we learn to walk by faith. Part of that walk is praying, “Thy kingdom come,” and making choices today in light of the return of Jesus and the millennial kingdom of God. Let’s not allow our culture to blur our focus on our Savior. He will return and usher us into His kingdom, and </w:t>
      </w:r>
      <w:r>
        <w:rPr>
          <w:rFonts w:ascii="Times New Roman" w:hAnsi="Times New Roman" w:cs="Times New Roman"/>
          <w:i/>
          <w:iCs/>
        </w:rPr>
        <w:t>it will be worth it all when we see Jesus.</w:t>
      </w:r>
    </w:p>
    <w:p w14:paraId="71BFB46E" w14:textId="77777777" w:rsidR="00D422ED" w:rsidRDefault="00D422ED" w:rsidP="00D422ED">
      <w:pPr>
        <w:rPr>
          <w:sz w:val="22"/>
          <w:szCs w:val="22"/>
        </w:rPr>
      </w:pPr>
    </w:p>
    <w:p w14:paraId="76ED3059" w14:textId="37AF177E" w:rsidR="00D422ED" w:rsidRDefault="00D422ED" w:rsidP="00D422ED">
      <w:r>
        <w:rPr>
          <w:sz w:val="22"/>
          <w:szCs w:val="22"/>
        </w:rPr>
        <w:t xml:space="preserve">For more Culture Contrarian articles, please see: </w:t>
      </w:r>
      <w:hyperlink r:id="rId6" w:history="1">
        <w:r w:rsidRPr="00997332">
          <w:rPr>
            <w:rStyle w:val="Hyperlink"/>
          </w:rPr>
          <w:t>https://www.drmjeffa.com/culture.html</w:t>
        </w:r>
      </w:hyperlink>
    </w:p>
    <w:p w14:paraId="0464ADE3" w14:textId="6BE4C8FF" w:rsidR="00D422ED" w:rsidRDefault="00D422ED" w:rsidP="00D422ED">
      <w:r>
        <w:t xml:space="preserve">For the sermon series on Genesis, please see: </w:t>
      </w:r>
      <w:hyperlink r:id="rId7" w:history="1">
        <w:r w:rsidRPr="00997332">
          <w:rPr>
            <w:rStyle w:val="Hyperlink"/>
          </w:rPr>
          <w:t>https://www.drmjeffa.com/menu_gen.html</w:t>
        </w:r>
      </w:hyperlink>
    </w:p>
    <w:p w14:paraId="54C302A4" w14:textId="77777777" w:rsidR="00D422ED" w:rsidRDefault="00D422ED" w:rsidP="00D422ED"/>
    <w:p w14:paraId="256F9224" w14:textId="6E47D4FE" w:rsidR="00D422ED" w:rsidRDefault="00D422ED" w:rsidP="00D422ED">
      <w:pPr>
        <w:rPr>
          <w:sz w:val="22"/>
          <w:szCs w:val="22"/>
        </w:rPr>
      </w:pPr>
      <w:r>
        <w:t>My love to you all,</w:t>
      </w:r>
    </w:p>
    <w:p w14:paraId="44463D27" w14:textId="77777777" w:rsidR="00D422ED" w:rsidRDefault="00D422ED" w:rsidP="00D422ED">
      <w:pPr>
        <w:rPr>
          <w:rFonts w:ascii="Calibri" w:hAnsi="Calibri"/>
        </w:rPr>
      </w:pPr>
    </w:p>
    <w:p w14:paraId="55A4E559" w14:textId="77777777" w:rsidR="00D422ED" w:rsidRDefault="00D422ED" w:rsidP="00D422ED">
      <w:pPr>
        <w:rPr>
          <w:rFonts w:ascii="Calibri" w:hAnsi="Calibri"/>
          <w:i/>
          <w:iCs/>
          <w14:ligatures w14:val="none"/>
        </w:rPr>
      </w:pPr>
      <w:r>
        <w:rPr>
          <w:rFonts w:ascii="Calibri" w:hAnsi="Calibri"/>
          <w:i/>
          <w:iCs/>
          <w14:ligatures w14:val="none"/>
        </w:rPr>
        <w:t>Dr. Marvin J. Effa</w:t>
      </w:r>
    </w:p>
    <w:p w14:paraId="31FF5B8D" w14:textId="77777777" w:rsidR="00D422ED" w:rsidRDefault="00D422ED" w:rsidP="00D422ED">
      <w:pPr>
        <w:rPr>
          <w:rFonts w:ascii="Calibri" w:hAnsi="Calibri"/>
          <w14:ligatures w14:val="none"/>
        </w:rPr>
      </w:pPr>
      <w:r>
        <w:rPr>
          <w:rFonts w:ascii="Calibri" w:hAnsi="Calibri"/>
          <w14:ligatures w14:val="none"/>
        </w:rPr>
        <w:t>Bethany Bible Church and School</w:t>
      </w:r>
    </w:p>
    <w:p w14:paraId="2C68105B" w14:textId="77777777" w:rsidR="00D422ED" w:rsidRDefault="00D422ED" w:rsidP="00D422ED">
      <w:pPr>
        <w:rPr>
          <w:rFonts w:ascii="Calibri" w:hAnsi="Calibri"/>
          <w14:ligatures w14:val="none"/>
        </w:rPr>
      </w:pPr>
      <w:r>
        <w:rPr>
          <w:rFonts w:ascii="Calibri" w:hAnsi="Calibri"/>
          <w14:ligatures w14:val="none"/>
        </w:rPr>
        <w:t>Treasurer, ACTS</w:t>
      </w:r>
    </w:p>
    <w:p w14:paraId="0221119C" w14:textId="38619210" w:rsidR="004F32D5" w:rsidRPr="00F028C4" w:rsidRDefault="00D422ED" w:rsidP="00F028C4">
      <w:pPr>
        <w:rPr>
          <w:rFonts w:ascii="Times New Roman" w:hAnsi="Times New Roman" w:cs="Times New Roman"/>
        </w:rPr>
      </w:pPr>
      <w:r>
        <w:rPr>
          <w:rFonts w:ascii="Calibri" w:hAnsi="Calibri"/>
          <w14:ligatures w14:val="none"/>
        </w:rPr>
        <w:t>Commissioner, TEPSAC</w:t>
      </w:r>
    </w:p>
    <w:sectPr w:rsidR="004F32D5" w:rsidRPr="00F028C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44865" w14:textId="77777777" w:rsidR="003B27E1" w:rsidRDefault="003B27E1" w:rsidP="00115BA0">
      <w:r>
        <w:separator/>
      </w:r>
    </w:p>
  </w:endnote>
  <w:endnote w:type="continuationSeparator" w:id="0">
    <w:p w14:paraId="3AEF357E" w14:textId="77777777" w:rsidR="003B27E1" w:rsidRDefault="003B27E1" w:rsidP="0011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8B17A" w14:textId="77777777" w:rsidR="003B27E1" w:rsidRDefault="003B27E1" w:rsidP="00115BA0">
      <w:r>
        <w:separator/>
      </w:r>
    </w:p>
  </w:footnote>
  <w:footnote w:type="continuationSeparator" w:id="0">
    <w:p w14:paraId="3B4A0B44" w14:textId="77777777" w:rsidR="003B27E1" w:rsidRDefault="003B27E1" w:rsidP="0011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784002"/>
      <w:docPartObj>
        <w:docPartGallery w:val="Page Numbers (Top of Page)"/>
        <w:docPartUnique/>
      </w:docPartObj>
    </w:sdtPr>
    <w:sdtEndPr>
      <w:rPr>
        <w:noProof/>
      </w:rPr>
    </w:sdtEndPr>
    <w:sdtContent>
      <w:p w14:paraId="15047B7A" w14:textId="77777777" w:rsidR="00115BA0" w:rsidRDefault="00115B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01AADE" w14:textId="77777777" w:rsidR="00115BA0" w:rsidRDefault="00115B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ED"/>
    <w:rsid w:val="00115BA0"/>
    <w:rsid w:val="0037726B"/>
    <w:rsid w:val="003B27E1"/>
    <w:rsid w:val="004F32D5"/>
    <w:rsid w:val="006D53A6"/>
    <w:rsid w:val="008732CA"/>
    <w:rsid w:val="00B86620"/>
    <w:rsid w:val="00D422ED"/>
    <w:rsid w:val="00F028C4"/>
    <w:rsid w:val="00F328F4"/>
    <w:rsid w:val="00F92AF6"/>
    <w:rsid w:val="00FB1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AA9E"/>
  <w15:chartTrackingRefBased/>
  <w15:docId w15:val="{CA6E89E9-7A2A-400E-8E9E-7E5B9DC7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ED"/>
    <w:pPr>
      <w:spacing w:after="0" w:line="240" w:lineRule="auto"/>
    </w:pPr>
    <w:rPr>
      <w:rFonts w:ascii="Aptos" w:hAnsi="Aptos"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BA0"/>
    <w:pPr>
      <w:tabs>
        <w:tab w:val="center" w:pos="4680"/>
        <w:tab w:val="right" w:pos="9360"/>
      </w:tabs>
    </w:pPr>
    <w:rPr>
      <w:rFonts w:asciiTheme="minorHAnsi" w:hAnsiTheme="minorHAnsi" w:cstheme="minorBidi"/>
      <w:kern w:val="2"/>
    </w:rPr>
  </w:style>
  <w:style w:type="character" w:customStyle="1" w:styleId="HeaderChar">
    <w:name w:val="Header Char"/>
    <w:basedOn w:val="DefaultParagraphFont"/>
    <w:link w:val="Header"/>
    <w:uiPriority w:val="99"/>
    <w:rsid w:val="00115BA0"/>
  </w:style>
  <w:style w:type="paragraph" w:styleId="Footer">
    <w:name w:val="footer"/>
    <w:basedOn w:val="Normal"/>
    <w:link w:val="FooterChar"/>
    <w:uiPriority w:val="99"/>
    <w:unhideWhenUsed/>
    <w:rsid w:val="00115BA0"/>
    <w:pPr>
      <w:tabs>
        <w:tab w:val="center" w:pos="4680"/>
        <w:tab w:val="right" w:pos="9360"/>
      </w:tabs>
    </w:pPr>
    <w:rPr>
      <w:rFonts w:asciiTheme="minorHAnsi" w:hAnsiTheme="minorHAnsi" w:cstheme="minorBidi"/>
      <w:kern w:val="2"/>
    </w:rPr>
  </w:style>
  <w:style w:type="character" w:customStyle="1" w:styleId="FooterChar">
    <w:name w:val="Footer Char"/>
    <w:basedOn w:val="DefaultParagraphFont"/>
    <w:link w:val="Footer"/>
    <w:uiPriority w:val="99"/>
    <w:rsid w:val="00115BA0"/>
  </w:style>
  <w:style w:type="character" w:styleId="Hyperlink">
    <w:name w:val="Hyperlink"/>
    <w:basedOn w:val="DefaultParagraphFont"/>
    <w:uiPriority w:val="99"/>
    <w:unhideWhenUsed/>
    <w:rsid w:val="00D422ED"/>
    <w:rPr>
      <w:color w:val="467886"/>
      <w:u w:val="single"/>
    </w:rPr>
  </w:style>
  <w:style w:type="character" w:styleId="UnresolvedMention">
    <w:name w:val="Unresolved Mention"/>
    <w:basedOn w:val="DefaultParagraphFont"/>
    <w:uiPriority w:val="99"/>
    <w:semiHidden/>
    <w:unhideWhenUsed/>
    <w:rsid w:val="00D42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1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drmjeffa.com/menu_ge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mjeffa.com/culture.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Effa</dc:creator>
  <cp:keywords/>
  <dc:description/>
  <cp:lastModifiedBy>Marvin Effa</cp:lastModifiedBy>
  <cp:revision>1</cp:revision>
  <cp:lastPrinted>2026-03-10T14:49:00Z</cp:lastPrinted>
  <dcterms:created xsi:type="dcterms:W3CDTF">2026-03-10T14:44:00Z</dcterms:created>
  <dcterms:modified xsi:type="dcterms:W3CDTF">2026-03-10T14:50:00Z</dcterms:modified>
</cp:coreProperties>
</file>